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B66D" w14:textId="2404E9F3" w:rsidR="000F2568" w:rsidRPr="00AE0609" w:rsidRDefault="00484FFA">
      <w:pPr>
        <w:pStyle w:val="Title"/>
        <w:rPr>
          <w:rFonts w:ascii="SignPainter HouseScript" w:eastAsia="LingWai TC Medium" w:hAnsi="SignPainter HouseScript" w:cs="LingWai TC Medium"/>
          <w:b/>
          <w:bCs/>
        </w:rPr>
      </w:pPr>
      <w:r>
        <w:rPr>
          <w:rFonts w:ascii="SignPainter HouseScript" w:eastAsia="LingWai TC Medium" w:hAnsi="SignPainter HouseScript" w:cs="LingWai TC Medium"/>
          <w:b/>
          <w:bCs/>
        </w:rPr>
        <w:t xml:space="preserve">Jen </w:t>
      </w:r>
      <w:proofErr w:type="spellStart"/>
      <w:r>
        <w:rPr>
          <w:rFonts w:ascii="SignPainter HouseScript" w:eastAsia="LingWai TC Medium" w:hAnsi="SignPainter HouseScript" w:cs="LingWai TC Medium"/>
          <w:b/>
          <w:bCs/>
        </w:rPr>
        <w:t>Aranyi</w:t>
      </w:r>
      <w:proofErr w:type="spellEnd"/>
      <w:r>
        <w:rPr>
          <w:rFonts w:ascii="SignPainter HouseScript" w:eastAsia="LingWai TC Medium" w:hAnsi="SignPainter HouseScript" w:cs="LingWai TC Medium"/>
          <w:b/>
          <w:bCs/>
        </w:rPr>
        <w:t xml:space="preserve"> inspired landscapes</w:t>
      </w:r>
      <w:bookmarkStart w:id="0" w:name="_GoBack"/>
      <w:bookmarkEnd w:id="0"/>
    </w:p>
    <w:tbl>
      <w:tblPr>
        <w:tblW w:w="5179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3781"/>
        <w:gridCol w:w="2790"/>
        <w:gridCol w:w="2250"/>
        <w:gridCol w:w="1759"/>
      </w:tblGrid>
      <w:tr w:rsidR="000F2568" w14:paraId="514B02D7" w14:textId="77777777" w:rsidTr="0012740E">
        <w:trPr>
          <w:trHeight w:val="980"/>
        </w:trPr>
        <w:tc>
          <w:tcPr>
            <w:tcW w:w="3780" w:type="dxa"/>
          </w:tcPr>
          <w:p w14:paraId="3CAF2700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What do i want them to learn?</w:t>
            </w:r>
          </w:p>
        </w:tc>
        <w:tc>
          <w:tcPr>
            <w:tcW w:w="2790" w:type="dxa"/>
          </w:tcPr>
          <w:p w14:paraId="2677F5B5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How will i know they learned it?</w:t>
            </w:r>
          </w:p>
        </w:tc>
        <w:tc>
          <w:tcPr>
            <w:tcW w:w="2250" w:type="dxa"/>
          </w:tcPr>
          <w:p w14:paraId="6319D7E6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What do i do if they don’t learn it?</w:t>
            </w:r>
          </w:p>
        </w:tc>
        <w:tc>
          <w:tcPr>
            <w:tcW w:w="1759" w:type="dxa"/>
          </w:tcPr>
          <w:p w14:paraId="717C86C4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What do i do if they already know it?</w:t>
            </w:r>
          </w:p>
        </w:tc>
      </w:tr>
      <w:tr w:rsidR="000F2568" w14:paraId="6F4E9337" w14:textId="77777777" w:rsidTr="0012740E">
        <w:tc>
          <w:tcPr>
            <w:tcW w:w="3780" w:type="dxa"/>
          </w:tcPr>
          <w:p w14:paraId="492868F1" w14:textId="77777777" w:rsidR="00484FFA" w:rsidRDefault="00484FFA" w:rsidP="00E428A6">
            <w:pPr>
              <w:ind w:left="288" w:hanging="144"/>
            </w:pPr>
            <w:r>
              <w:t xml:space="preserve">Students will learn the investigation technique of “See, Think, Wonder” when looking at Jen </w:t>
            </w:r>
            <w:proofErr w:type="spellStart"/>
            <w:r>
              <w:t>Aranyi’s</w:t>
            </w:r>
            <w:proofErr w:type="spellEnd"/>
            <w:r>
              <w:t xml:space="preserve"> work. </w:t>
            </w:r>
          </w:p>
          <w:p w14:paraId="24391379" w14:textId="77777777" w:rsidR="00484FFA" w:rsidRDefault="00484FFA" w:rsidP="00E428A6">
            <w:pPr>
              <w:ind w:left="288" w:hanging="144"/>
            </w:pPr>
            <w:r>
              <w:t xml:space="preserve">Students will learn about watercolor artists. </w:t>
            </w:r>
          </w:p>
          <w:p w14:paraId="4C24E3B5" w14:textId="77777777" w:rsidR="00484FFA" w:rsidRDefault="00484FFA" w:rsidP="00E428A6">
            <w:pPr>
              <w:ind w:left="288" w:hanging="144"/>
            </w:pPr>
            <w:r>
              <w:t xml:space="preserve">Students will draw something from nature that inspires them. </w:t>
            </w:r>
          </w:p>
          <w:p w14:paraId="45B8D2D6" w14:textId="45F5A23B" w:rsidR="000F2568" w:rsidRDefault="00484FFA" w:rsidP="00E428A6">
            <w:pPr>
              <w:ind w:left="288" w:hanging="144"/>
            </w:pPr>
            <w:r>
              <w:t xml:space="preserve">Students will learn wet on wet watercolor technique. </w:t>
            </w:r>
          </w:p>
        </w:tc>
        <w:tc>
          <w:tcPr>
            <w:tcW w:w="2790" w:type="dxa"/>
          </w:tcPr>
          <w:p w14:paraId="30E8EE12" w14:textId="77777777" w:rsidR="00484FFA" w:rsidRDefault="00484FFA" w:rsidP="00484FFA">
            <w:pPr>
              <w:ind w:left="288" w:hanging="144"/>
            </w:pPr>
            <w:r>
              <w:t>I can discuss artwork of contemporary artists through “See, Think, Wonder”.</w:t>
            </w:r>
          </w:p>
          <w:p w14:paraId="5E7D48B0" w14:textId="52ADE8AF" w:rsidR="00484FFA" w:rsidRDefault="00484FFA" w:rsidP="00484FFA">
            <w:pPr>
              <w:ind w:left="288" w:hanging="144"/>
            </w:pPr>
            <w:r>
              <w:t xml:space="preserve">I can create a drawing inspired by Jen </w:t>
            </w:r>
            <w:proofErr w:type="spellStart"/>
            <w:r>
              <w:t>Aranyi</w:t>
            </w:r>
            <w:proofErr w:type="spellEnd"/>
            <w:r>
              <w:t xml:space="preserve"> and apply the watercolor technique to make colors look faded into each other. </w:t>
            </w:r>
          </w:p>
        </w:tc>
        <w:tc>
          <w:tcPr>
            <w:tcW w:w="2250" w:type="dxa"/>
          </w:tcPr>
          <w:p w14:paraId="1F1D630E" w14:textId="77777777" w:rsidR="00174EA6" w:rsidRDefault="009F6E79" w:rsidP="00E428A6">
            <w:pPr>
              <w:ind w:left="288" w:hanging="144"/>
            </w:pPr>
            <w:r>
              <w:t>Teacher demonstration</w:t>
            </w:r>
          </w:p>
          <w:p w14:paraId="3FB204CB" w14:textId="77777777" w:rsidR="00174EA6" w:rsidRDefault="009F6E79" w:rsidP="00E428A6">
            <w:pPr>
              <w:ind w:left="288" w:hanging="144"/>
            </w:pPr>
            <w:r>
              <w:t>one-on-one as needed</w:t>
            </w:r>
          </w:p>
          <w:p w14:paraId="5614CEB8" w14:textId="5AB78CD1" w:rsidR="00174EA6" w:rsidRDefault="002335B4" w:rsidP="00E428A6">
            <w:pPr>
              <w:ind w:left="288" w:hanging="144"/>
            </w:pPr>
            <w:r>
              <w:t>T</w:t>
            </w:r>
            <w:r w:rsidR="009F6E79">
              <w:t>eacher examples</w:t>
            </w:r>
          </w:p>
          <w:p w14:paraId="2BF4D61B" w14:textId="60C3C701" w:rsidR="000F2568" w:rsidRDefault="002335B4" w:rsidP="00E428A6">
            <w:pPr>
              <w:ind w:left="288" w:hanging="144"/>
            </w:pPr>
            <w:r>
              <w:t>R</w:t>
            </w:r>
            <w:r w:rsidR="009F6E79">
              <w:t>eteach as needed</w:t>
            </w:r>
          </w:p>
          <w:p w14:paraId="075A65D4" w14:textId="6F0666B1" w:rsidR="002335B4" w:rsidRDefault="002335B4" w:rsidP="00E428A6">
            <w:pPr>
              <w:ind w:left="288" w:hanging="144"/>
            </w:pPr>
            <w:r>
              <w:t>Tableside conferences</w:t>
            </w:r>
          </w:p>
        </w:tc>
        <w:tc>
          <w:tcPr>
            <w:tcW w:w="1759" w:type="dxa"/>
          </w:tcPr>
          <w:p w14:paraId="0DA52D9A" w14:textId="2FD63325" w:rsidR="000F2568" w:rsidRDefault="00174EA6" w:rsidP="00E428A6">
            <w:pPr>
              <w:ind w:left="288" w:right="0" w:hanging="144"/>
            </w:pPr>
            <w:r>
              <w:t>Continue to next steps</w:t>
            </w:r>
          </w:p>
          <w:p w14:paraId="4774E995" w14:textId="0902B2D3" w:rsidR="00174EA6" w:rsidRDefault="00174EA6" w:rsidP="00E428A6">
            <w:pPr>
              <w:ind w:left="288" w:right="0" w:hanging="144"/>
            </w:pPr>
            <w:r>
              <w:t>Write artist statement</w:t>
            </w:r>
          </w:p>
          <w:p w14:paraId="320119FB" w14:textId="479305DE" w:rsidR="00174EA6" w:rsidRDefault="00174EA6" w:rsidP="00174EA6">
            <w:pPr>
              <w:ind w:left="288" w:right="0" w:hanging="144"/>
            </w:pPr>
            <w:r>
              <w:t>Practice drawing skill with free draw if finished with project</w:t>
            </w:r>
          </w:p>
        </w:tc>
      </w:tr>
    </w:tbl>
    <w:p w14:paraId="34728770" w14:textId="77777777" w:rsidR="000F2568" w:rsidRPr="00AE0609" w:rsidRDefault="00F424A9">
      <w:pPr>
        <w:pStyle w:val="LessonHead"/>
        <w:rPr>
          <w:sz w:val="26"/>
          <w:szCs w:val="26"/>
        </w:rPr>
      </w:pPr>
      <w:sdt>
        <w:sdtPr>
          <w:alias w:val="Overview:"/>
          <w:tag w:val="Overview:"/>
          <w:id w:val="-2102477657"/>
          <w:placeholder>
            <w:docPart w:val="FB5CCAAE32159342AB74BC07C388AC2C"/>
          </w:placeholder>
          <w:temporary/>
          <w:showingPlcHdr/>
          <w15:appearance w15:val="hidden"/>
        </w:sdtPr>
        <w:sdtEndPr>
          <w:rPr>
            <w:sz w:val="26"/>
            <w:szCs w:val="26"/>
          </w:rPr>
        </w:sdtEndPr>
        <w:sdtContent>
          <w:r w:rsidR="000432CB" w:rsidRPr="00AE0609">
            <w:rPr>
              <w:rFonts w:ascii="SignPainter HouseScript" w:hAnsi="SignPainter HouseScript"/>
              <w:sz w:val="26"/>
              <w:szCs w:val="26"/>
            </w:rPr>
            <w:t>Overview</w:t>
          </w:r>
        </w:sdtContent>
      </w:sdt>
    </w:p>
    <w:p w14:paraId="28C2A13D" w14:textId="73F77A3E" w:rsidR="000F2568" w:rsidRDefault="00484FFA">
      <w:r>
        <w:t xml:space="preserve">Students will discuss the art of Jen </w:t>
      </w:r>
      <w:proofErr w:type="spellStart"/>
      <w:r>
        <w:t>Aranyi</w:t>
      </w:r>
      <w:proofErr w:type="spellEnd"/>
      <w:r>
        <w:t xml:space="preserve"> using “See, Think, Wonder” (VA5.RE.1a). Students will create a drawing (VA5.CR.3a) of nature inspired by the work of Jen </w:t>
      </w:r>
      <w:proofErr w:type="spellStart"/>
      <w:r>
        <w:t>Aranyi</w:t>
      </w:r>
      <w:proofErr w:type="spellEnd"/>
      <w:r>
        <w:t xml:space="preserve"> (VA5.CR.2d). Students will apply the wet on wet watercolor technique (VA5.CR.3a) to their sky</w:t>
      </w:r>
      <w:r w:rsidR="00FA68B6">
        <w:t xml:space="preserve"> and draw stars. Lastly, students will create contrast by adding sewing to their project (VA5.CR.3c). </w:t>
      </w:r>
    </w:p>
    <w:tbl>
      <w:tblPr>
        <w:tblStyle w:val="LessonPlan"/>
        <w:tblW w:w="5355" w:type="pct"/>
        <w:tblInd w:w="-360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630"/>
        <w:gridCol w:w="6054"/>
        <w:gridCol w:w="4266"/>
      </w:tblGrid>
      <w:tr w:rsidR="000F2568" w14:paraId="186B5266" w14:textId="77777777" w:rsidTr="00127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0" w:type="dxa"/>
            <w:tcMar>
              <w:top w:w="144" w:type="dxa"/>
            </w:tcMar>
          </w:tcPr>
          <w:p w14:paraId="4DB07AEC" w14:textId="77777777" w:rsidR="000F2568" w:rsidRPr="00AE0609" w:rsidRDefault="00AE0609" w:rsidP="0012740E">
            <w:pPr>
              <w:ind w:left="0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Day</w:t>
            </w:r>
          </w:p>
        </w:tc>
        <w:tc>
          <w:tcPr>
            <w:tcW w:w="6054" w:type="dxa"/>
            <w:tcMar>
              <w:top w:w="144" w:type="dxa"/>
            </w:tcMar>
          </w:tcPr>
          <w:p w14:paraId="0668A0CE" w14:textId="77777777" w:rsidR="000F2568" w:rsidRPr="00AE0609" w:rsidRDefault="00AE0609" w:rsidP="0012740E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Steps</w:t>
            </w:r>
          </w:p>
        </w:tc>
        <w:tc>
          <w:tcPr>
            <w:tcW w:w="4266" w:type="dxa"/>
            <w:tcMar>
              <w:top w:w="144" w:type="dxa"/>
            </w:tcMar>
          </w:tcPr>
          <w:p w14:paraId="76EDB5FB" w14:textId="77777777" w:rsidR="000F2568" w:rsidRDefault="000F2568" w:rsidP="0012740E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09" w14:paraId="0030B4FC" w14:textId="77777777" w:rsidTr="0012740E">
        <w:trPr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844E267" w14:textId="77777777" w:rsidR="00AE0609" w:rsidRDefault="00AE0609" w:rsidP="0012740E">
            <w:pPr>
              <w:ind w:left="0"/>
            </w:pPr>
            <w:r>
              <w:t>1</w:t>
            </w:r>
          </w:p>
        </w:tc>
        <w:tc>
          <w:tcPr>
            <w:tcW w:w="10320" w:type="dxa"/>
            <w:gridSpan w:val="2"/>
          </w:tcPr>
          <w:p w14:paraId="35AE70F8" w14:textId="3C4FD678" w:rsidR="00AE0609" w:rsidRDefault="00484FFA" w:rsidP="0012740E">
            <w:pPr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will “see, think, wonder” about Jen </w:t>
            </w:r>
            <w:proofErr w:type="spellStart"/>
            <w:r>
              <w:t>Aranyi’s</w:t>
            </w:r>
            <w:proofErr w:type="spellEnd"/>
            <w:r>
              <w:t xml:space="preserve"> artwork. They will see a time-lapse video of her creating a painting. Then will use painter’s tape to create a border to their watercolor paper. Next they will brainstorm ideas on the back and draw their idea on front first in pencil then in sharpie. </w:t>
            </w:r>
          </w:p>
        </w:tc>
      </w:tr>
      <w:tr w:rsidR="00AE0609" w14:paraId="13DCE87F" w14:textId="77777777" w:rsidTr="0012740E">
        <w:trPr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79BE7AF" w14:textId="77777777" w:rsidR="00AE0609" w:rsidRDefault="00AE0609" w:rsidP="0012740E">
            <w:pPr>
              <w:ind w:left="0"/>
            </w:pPr>
            <w:r>
              <w:t>2</w:t>
            </w:r>
          </w:p>
        </w:tc>
        <w:tc>
          <w:tcPr>
            <w:tcW w:w="10320" w:type="dxa"/>
            <w:gridSpan w:val="2"/>
          </w:tcPr>
          <w:p w14:paraId="631410FF" w14:textId="0B872C7B" w:rsidR="00AE0609" w:rsidRDefault="00484FFA" w:rsidP="0012740E">
            <w:pPr>
              <w:spacing w:before="120" w:after="12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key vocabulary and concepts. Demonstrate how to apply the wet on wet watercolor paint and how to use the waterfilled brushes. </w:t>
            </w:r>
            <w:r w:rsidR="0012740E">
              <w:t xml:space="preserve">Have students peel the tape after its dried a bit and to trace the outline with sharpie. Finally add their signature, date, and if they want to add </w:t>
            </w:r>
            <w:proofErr w:type="gramStart"/>
            <w:r w:rsidR="0012740E">
              <w:t>stars</w:t>
            </w:r>
            <w:proofErr w:type="gramEnd"/>
            <w:r w:rsidR="0012740E">
              <w:t xml:space="preserve"> they can use the white gel pen. </w:t>
            </w:r>
            <w:r w:rsidR="00FA68B6">
              <w:t xml:space="preserve">Lastly, students will add sewing to their project. 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2250"/>
        <w:gridCol w:w="2790"/>
        <w:gridCol w:w="5184"/>
      </w:tblGrid>
      <w:tr w:rsidR="000F2568" w14:paraId="074A1EB1" w14:textId="77777777" w:rsidTr="0012740E">
        <w:tc>
          <w:tcPr>
            <w:tcW w:w="2250" w:type="dxa"/>
            <w:tcMar>
              <w:top w:w="144" w:type="dxa"/>
            </w:tcMar>
          </w:tcPr>
          <w:p w14:paraId="4E2DD463" w14:textId="77777777" w:rsidR="000F2568" w:rsidRPr="00AE0609" w:rsidRDefault="00AE0609">
            <w:pPr>
              <w:pStyle w:val="LessonHead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Vocabulary</w:t>
            </w:r>
          </w:p>
        </w:tc>
        <w:tc>
          <w:tcPr>
            <w:tcW w:w="2790" w:type="dxa"/>
            <w:tcMar>
              <w:top w:w="144" w:type="dxa"/>
            </w:tcMar>
          </w:tcPr>
          <w:p w14:paraId="4F39C4E3" w14:textId="77777777" w:rsidR="000F2568" w:rsidRPr="00AE0609" w:rsidRDefault="00AE0609">
            <w:pPr>
              <w:pStyle w:val="LessonHead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Materials</w:t>
            </w:r>
          </w:p>
        </w:tc>
        <w:tc>
          <w:tcPr>
            <w:tcW w:w="5184" w:type="dxa"/>
            <w:tcMar>
              <w:top w:w="144" w:type="dxa"/>
            </w:tcMar>
          </w:tcPr>
          <w:p w14:paraId="76431A05" w14:textId="77777777" w:rsidR="000F2568" w:rsidRPr="00AE0609" w:rsidRDefault="00AE0609">
            <w:pPr>
              <w:pStyle w:val="LessonHead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Assessment at a Glance</w:t>
            </w:r>
          </w:p>
        </w:tc>
      </w:tr>
      <w:tr w:rsidR="000F2568" w14:paraId="188962F6" w14:textId="77777777" w:rsidTr="0012740E">
        <w:trPr>
          <w:trHeight w:val="2457"/>
        </w:trPr>
        <w:tc>
          <w:tcPr>
            <w:tcW w:w="2250" w:type="dxa"/>
          </w:tcPr>
          <w:p w14:paraId="41881CEE" w14:textId="4D8BB642" w:rsidR="000F2568" w:rsidRDefault="0012740E">
            <w:pPr>
              <w:pStyle w:val="ListBullet"/>
            </w:pPr>
            <w:r>
              <w:t>See, think, wonder</w:t>
            </w:r>
          </w:p>
          <w:p w14:paraId="03DBD394" w14:textId="57F29AA8" w:rsidR="0012740E" w:rsidRDefault="0012740E">
            <w:pPr>
              <w:pStyle w:val="ListBullet"/>
            </w:pPr>
            <w:r>
              <w:t xml:space="preserve">Jen </w:t>
            </w:r>
            <w:proofErr w:type="spellStart"/>
            <w:r>
              <w:t>Aranyi</w:t>
            </w:r>
            <w:proofErr w:type="spellEnd"/>
          </w:p>
          <w:p w14:paraId="0330B347" w14:textId="6AB7191C" w:rsidR="000F2568" w:rsidRDefault="0012740E" w:rsidP="0012740E">
            <w:pPr>
              <w:pStyle w:val="ListBullet"/>
            </w:pPr>
            <w:r>
              <w:t>Wet on wet watercolor technique</w:t>
            </w:r>
          </w:p>
        </w:tc>
        <w:tc>
          <w:tcPr>
            <w:tcW w:w="2790" w:type="dxa"/>
          </w:tcPr>
          <w:p w14:paraId="7E5A6AC7" w14:textId="1685CA48" w:rsidR="000F2568" w:rsidRDefault="0012740E">
            <w:pPr>
              <w:pStyle w:val="ListBullet"/>
            </w:pPr>
            <w:r>
              <w:t>Crayola 3 strip watercolor paint</w:t>
            </w:r>
          </w:p>
          <w:p w14:paraId="25ADDFEF" w14:textId="7D2C88D0" w:rsidR="0012740E" w:rsidRDefault="0012740E">
            <w:pPr>
              <w:pStyle w:val="ListBullet"/>
            </w:pPr>
            <w:r>
              <w:t>Painters tape</w:t>
            </w:r>
          </w:p>
          <w:p w14:paraId="5DD3B280" w14:textId="03F42F38" w:rsidR="0012740E" w:rsidRDefault="0012740E" w:rsidP="0012740E">
            <w:pPr>
              <w:pStyle w:val="ListBullet"/>
            </w:pPr>
            <w:r>
              <w:t>Watercolor paper – 130lb cold pressed</w:t>
            </w:r>
          </w:p>
          <w:p w14:paraId="49C43157" w14:textId="728C289A" w:rsidR="0012740E" w:rsidRDefault="0012740E" w:rsidP="0012740E">
            <w:pPr>
              <w:pStyle w:val="ListBullet"/>
            </w:pPr>
            <w:r>
              <w:t>Extra fine sharpie</w:t>
            </w:r>
          </w:p>
          <w:p w14:paraId="05FE9841" w14:textId="3B4ECB3E" w:rsidR="0012740E" w:rsidRDefault="0012740E" w:rsidP="0012740E">
            <w:pPr>
              <w:pStyle w:val="ListBullet"/>
            </w:pPr>
            <w:r>
              <w:t>Brushes that hold water</w:t>
            </w:r>
          </w:p>
          <w:p w14:paraId="58D7DD38" w14:textId="06F03C34" w:rsidR="0012740E" w:rsidRDefault="0012740E" w:rsidP="0012740E">
            <w:pPr>
              <w:pStyle w:val="ListBullet"/>
            </w:pPr>
            <w:r>
              <w:t>White gel pens</w:t>
            </w:r>
          </w:p>
          <w:p w14:paraId="6DBF5924" w14:textId="62CEDEB9" w:rsidR="000F2568" w:rsidRDefault="000F2568" w:rsidP="009F6E79">
            <w:pPr>
              <w:pStyle w:val="ListBullet"/>
              <w:numPr>
                <w:ilvl w:val="0"/>
                <w:numId w:val="0"/>
              </w:numPr>
              <w:ind w:left="317"/>
            </w:pPr>
          </w:p>
          <w:p w14:paraId="60CBACCB" w14:textId="2AE35B17" w:rsidR="000F2568" w:rsidRDefault="000F2568" w:rsidP="009F6E79">
            <w:pPr>
              <w:pStyle w:val="ListBullet"/>
              <w:numPr>
                <w:ilvl w:val="0"/>
                <w:numId w:val="0"/>
              </w:numPr>
              <w:ind w:left="173"/>
            </w:pPr>
          </w:p>
        </w:tc>
        <w:tc>
          <w:tcPr>
            <w:tcW w:w="5184" w:type="dxa"/>
          </w:tcPr>
          <w:p w14:paraId="3981D21E" w14:textId="77777777" w:rsidR="0012740E" w:rsidRDefault="0012740E" w:rsidP="0012740E">
            <w:r>
              <w:lastRenderedPageBreak/>
              <w:t xml:space="preserve">See iDoceo for formal rubric. </w:t>
            </w:r>
          </w:p>
          <w:p w14:paraId="2E983431" w14:textId="77777777" w:rsidR="0012740E" w:rsidRDefault="0012740E" w:rsidP="0012740E"/>
          <w:p w14:paraId="2F7CFDCF" w14:textId="77777777" w:rsidR="0012740E" w:rsidRDefault="0012740E" w:rsidP="0012740E">
            <w:r>
              <w:t>For this project I will be looking for students to demonstrate their skill in drawing at a 5</w:t>
            </w:r>
            <w:r w:rsidRPr="0012740E">
              <w:rPr>
                <w:vertAlign w:val="superscript"/>
              </w:rPr>
              <w:t>th</w:t>
            </w:r>
            <w:r>
              <w:t xml:space="preserve"> grade level. (</w:t>
            </w:r>
            <w:proofErr w:type="spellStart"/>
            <w:r>
              <w:t>ie</w:t>
            </w:r>
            <w:proofErr w:type="spellEnd"/>
            <w:r>
              <w:t xml:space="preserve">: distance is correct, sizing, placement, texture use, use of varying line, no scribble etc.) I will also be looking at their application of at least 2 colors that blend into each other using the wet on wet watercolor technique. </w:t>
            </w:r>
          </w:p>
          <w:p w14:paraId="507CB3DF" w14:textId="77777777" w:rsidR="0012740E" w:rsidRDefault="0012740E" w:rsidP="0012740E"/>
          <w:p w14:paraId="00B0C530" w14:textId="6921CB2F" w:rsidR="0012740E" w:rsidRDefault="0012740E" w:rsidP="0012740E"/>
        </w:tc>
      </w:tr>
    </w:tbl>
    <w:p w14:paraId="69A62466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6678A6">
      <w:footerReference w:type="default" r:id="rId8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006D2" w14:textId="77777777" w:rsidR="00F424A9" w:rsidRDefault="00F424A9">
      <w:pPr>
        <w:spacing w:before="0" w:after="0"/>
      </w:pPr>
      <w:r>
        <w:separator/>
      </w:r>
    </w:p>
  </w:endnote>
  <w:endnote w:type="continuationSeparator" w:id="0">
    <w:p w14:paraId="2B294AE7" w14:textId="77777777" w:rsidR="00F424A9" w:rsidRDefault="00F424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ingWai TC Medium">
    <w:panose1 w:val="03050602040302020204"/>
    <w:charset w:val="88"/>
    <w:family w:val="script"/>
    <w:pitch w:val="variable"/>
    <w:sig w:usb0="A00002FF" w:usb1="7ACFFCFB" w:usb2="0000001E" w:usb3="00000000" w:csb0="0014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1A2A3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DE13C" w14:textId="77777777" w:rsidR="00F424A9" w:rsidRDefault="00F424A9">
      <w:pPr>
        <w:spacing w:before="0" w:after="0"/>
      </w:pPr>
      <w:r>
        <w:separator/>
      </w:r>
    </w:p>
  </w:footnote>
  <w:footnote w:type="continuationSeparator" w:id="0">
    <w:p w14:paraId="48A7E2A5" w14:textId="77777777" w:rsidR="00F424A9" w:rsidRDefault="00F424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90"/>
    <w:rsid w:val="00030421"/>
    <w:rsid w:val="000432CB"/>
    <w:rsid w:val="00055D2C"/>
    <w:rsid w:val="000F2568"/>
    <w:rsid w:val="0012740E"/>
    <w:rsid w:val="001542F6"/>
    <w:rsid w:val="00174EA6"/>
    <w:rsid w:val="002335B4"/>
    <w:rsid w:val="0028329D"/>
    <w:rsid w:val="00286B6E"/>
    <w:rsid w:val="00297A24"/>
    <w:rsid w:val="002E2209"/>
    <w:rsid w:val="00335FBD"/>
    <w:rsid w:val="00350508"/>
    <w:rsid w:val="0038751C"/>
    <w:rsid w:val="00396302"/>
    <w:rsid w:val="003B6F61"/>
    <w:rsid w:val="003D782B"/>
    <w:rsid w:val="00484FFA"/>
    <w:rsid w:val="00512620"/>
    <w:rsid w:val="00526022"/>
    <w:rsid w:val="005567A0"/>
    <w:rsid w:val="00567354"/>
    <w:rsid w:val="00610669"/>
    <w:rsid w:val="006678A6"/>
    <w:rsid w:val="00675768"/>
    <w:rsid w:val="006D0418"/>
    <w:rsid w:val="007E4724"/>
    <w:rsid w:val="0082433E"/>
    <w:rsid w:val="0085237C"/>
    <w:rsid w:val="008C2178"/>
    <w:rsid w:val="008F49AA"/>
    <w:rsid w:val="00945066"/>
    <w:rsid w:val="0095764D"/>
    <w:rsid w:val="009D0FDD"/>
    <w:rsid w:val="009F6E79"/>
    <w:rsid w:val="00A812AA"/>
    <w:rsid w:val="00A8145D"/>
    <w:rsid w:val="00AC7F4E"/>
    <w:rsid w:val="00AE0609"/>
    <w:rsid w:val="00AF3E1A"/>
    <w:rsid w:val="00B11BF6"/>
    <w:rsid w:val="00B76B2E"/>
    <w:rsid w:val="00C109A2"/>
    <w:rsid w:val="00C323A8"/>
    <w:rsid w:val="00D0108E"/>
    <w:rsid w:val="00D543C2"/>
    <w:rsid w:val="00D63BAB"/>
    <w:rsid w:val="00DC39B6"/>
    <w:rsid w:val="00E36469"/>
    <w:rsid w:val="00E428A6"/>
    <w:rsid w:val="00EC63BD"/>
    <w:rsid w:val="00F424A9"/>
    <w:rsid w:val="00F67790"/>
    <w:rsid w:val="00FA68B6"/>
    <w:rsid w:val="00FB46B7"/>
    <w:rsid w:val="00F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42514"/>
  <w15:chartTrackingRefBased/>
  <w15:docId w15:val="{F6090E8F-9886-7044-8033-6E5D7104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l17638/Library/Containers/com.microsoft.Word/Data/Library/Application%20Support/Microsoft/Office/16.0/DTS/Search/%7b2C62C296-C425-B542-B21D-90553BF34CEB%7dtf040191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5CCAAE32159342AB74BC07C388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B7BD-7DCD-EE41-ADBD-F7A185A00C61}"/>
      </w:docPartPr>
      <w:docPartBody>
        <w:p w:rsidR="00412071" w:rsidRDefault="005315B6">
          <w:pPr>
            <w:pStyle w:val="FB5CCAAE32159342AB74BC07C388AC2C"/>
          </w:pPr>
          <w:r>
            <w:t>Overview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ingWai TC Medium">
    <w:panose1 w:val="03050602040302020204"/>
    <w:charset w:val="88"/>
    <w:family w:val="script"/>
    <w:pitch w:val="variable"/>
    <w:sig w:usb0="A00002FF" w:usb1="7ACFFCFB" w:usb2="0000001E" w:usb3="00000000" w:csb0="0014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AA"/>
    <w:rsid w:val="000047DD"/>
    <w:rsid w:val="001361E0"/>
    <w:rsid w:val="002A1C24"/>
    <w:rsid w:val="00412071"/>
    <w:rsid w:val="005315B6"/>
    <w:rsid w:val="005362AA"/>
    <w:rsid w:val="006F6576"/>
    <w:rsid w:val="009B634C"/>
    <w:rsid w:val="00C7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CB09ADB36D0440A967A776D3B444BD">
    <w:name w:val="F4CB09ADB36D0440A967A776D3B444BD"/>
  </w:style>
  <w:style w:type="paragraph" w:customStyle="1" w:styleId="097F6EDCF1B40E4199A190173A25898C">
    <w:name w:val="097F6EDCF1B40E4199A190173A25898C"/>
  </w:style>
  <w:style w:type="paragraph" w:customStyle="1" w:styleId="51F21C4F5691C840983BC3FE8D18C9BE">
    <w:name w:val="51F21C4F5691C840983BC3FE8D18C9BE"/>
  </w:style>
  <w:style w:type="paragraph" w:customStyle="1" w:styleId="0D5236D84AE05E4EB4A39D03BFEABF86">
    <w:name w:val="0D5236D84AE05E4EB4A39D03BFEABF86"/>
  </w:style>
  <w:style w:type="paragraph" w:customStyle="1" w:styleId="EA003C0DC5EEA6478B2A5DE3388B2E22">
    <w:name w:val="EA003C0DC5EEA6478B2A5DE3388B2E22"/>
  </w:style>
  <w:style w:type="paragraph" w:customStyle="1" w:styleId="F436C7BD100F81428C283761B4E1DDD9">
    <w:name w:val="F436C7BD100F81428C283761B4E1DDD9"/>
  </w:style>
  <w:style w:type="paragraph" w:customStyle="1" w:styleId="A39EE968CA4C174C97F272C5603C317C">
    <w:name w:val="A39EE968CA4C174C97F272C5603C317C"/>
  </w:style>
  <w:style w:type="paragraph" w:customStyle="1" w:styleId="FCC1D7C1456E74499DE06B9A8B1238A6">
    <w:name w:val="FCC1D7C1456E74499DE06B9A8B1238A6"/>
  </w:style>
  <w:style w:type="paragraph" w:customStyle="1" w:styleId="FE2227B1F5838C408A729F86289F8C3C">
    <w:name w:val="FE2227B1F5838C408A729F86289F8C3C"/>
  </w:style>
  <w:style w:type="paragraph" w:customStyle="1" w:styleId="1835D7CD9BB7B14CBF9F4684641CE054">
    <w:name w:val="1835D7CD9BB7B14CBF9F4684641CE054"/>
  </w:style>
  <w:style w:type="paragraph" w:customStyle="1" w:styleId="FB5CCAAE32159342AB74BC07C388AC2C">
    <w:name w:val="FB5CCAAE32159342AB74BC07C388AC2C"/>
  </w:style>
  <w:style w:type="paragraph" w:customStyle="1" w:styleId="A3C0CCEE3CA8BE4EAB6B506537A9F334">
    <w:name w:val="A3C0CCEE3CA8BE4EAB6B506537A9F334"/>
  </w:style>
  <w:style w:type="paragraph" w:customStyle="1" w:styleId="BEDE8DB49E608346A71E91B045373602">
    <w:name w:val="BEDE8DB49E608346A71E91B045373602"/>
  </w:style>
  <w:style w:type="paragraph" w:customStyle="1" w:styleId="532E0BBBB697944EB2F1B0277CCD59DC">
    <w:name w:val="532E0BBBB697944EB2F1B0277CCD59DC"/>
  </w:style>
  <w:style w:type="paragraph" w:customStyle="1" w:styleId="B083FE8BABEA0C47BBCDBA39AA314448">
    <w:name w:val="B083FE8BABEA0C47BBCDBA39AA314448"/>
  </w:style>
  <w:style w:type="paragraph" w:customStyle="1" w:styleId="8D19CAB13C9B194AB9A50995C89DEF19">
    <w:name w:val="8D19CAB13C9B194AB9A50995C89DEF19"/>
  </w:style>
  <w:style w:type="paragraph" w:customStyle="1" w:styleId="0E4F71AC43882148994F0C7BB475A504">
    <w:name w:val="0E4F71AC43882148994F0C7BB475A504"/>
  </w:style>
  <w:style w:type="paragraph" w:customStyle="1" w:styleId="4CBCA228DCA8194981B4ED4D2F3D753F">
    <w:name w:val="4CBCA228DCA8194981B4ED4D2F3D753F"/>
  </w:style>
  <w:style w:type="paragraph" w:customStyle="1" w:styleId="BBE0D89A7F41A242848551703CC74A96">
    <w:name w:val="BBE0D89A7F41A242848551703CC74A96"/>
  </w:style>
  <w:style w:type="paragraph" w:customStyle="1" w:styleId="1F6A5E381F9A514A9F68E7AA59C98072">
    <w:name w:val="1F6A5E381F9A514A9F68E7AA59C98072"/>
  </w:style>
  <w:style w:type="paragraph" w:customStyle="1" w:styleId="036F3D3D2E881A4F8E86050AD349746C">
    <w:name w:val="036F3D3D2E881A4F8E86050AD349746C"/>
  </w:style>
  <w:style w:type="paragraph" w:customStyle="1" w:styleId="FE5E41DFBC7C97459BE700480B12A00C">
    <w:name w:val="FE5E41DFBC7C97459BE700480B12A00C"/>
  </w:style>
  <w:style w:type="paragraph" w:customStyle="1" w:styleId="672F66FD3FA5AD4EB03D5406735A2D99">
    <w:name w:val="672F66FD3FA5AD4EB03D5406735A2D99"/>
  </w:style>
  <w:style w:type="paragraph" w:customStyle="1" w:styleId="5E940584A3DF7C4C875D5355EC82405C">
    <w:name w:val="5E940584A3DF7C4C875D5355EC82405C"/>
  </w:style>
  <w:style w:type="paragraph" w:customStyle="1" w:styleId="956FCD8B00717F4AA52C39969525D2E3">
    <w:name w:val="956FCD8B00717F4AA52C39969525D2E3"/>
  </w:style>
  <w:style w:type="paragraph" w:customStyle="1" w:styleId="91446FADBD6676419ACFF3FF7DE0885F">
    <w:name w:val="91446FADBD6676419ACFF3FF7DE0885F"/>
  </w:style>
  <w:style w:type="paragraph" w:customStyle="1" w:styleId="C8FF7EB3E64A6A4796907B9D39F50C14">
    <w:name w:val="C8FF7EB3E64A6A4796907B9D39F50C14"/>
  </w:style>
  <w:style w:type="paragraph" w:customStyle="1" w:styleId="2BCE1AA4D91D384BA1A6A219B233EA3E">
    <w:name w:val="2BCE1AA4D91D384BA1A6A219B233EA3E"/>
  </w:style>
  <w:style w:type="paragraph" w:customStyle="1" w:styleId="6DBCAEDC7539AC4B989053F82AFDBB80">
    <w:name w:val="6DBCAEDC7539AC4B989053F82AFDBB80"/>
  </w:style>
  <w:style w:type="paragraph" w:customStyle="1" w:styleId="9B5BEE43C4A8FD43981977667A88243A">
    <w:name w:val="9B5BEE43C4A8FD43981977667A88243A"/>
  </w:style>
  <w:style w:type="paragraph" w:customStyle="1" w:styleId="2CB6D29AEFC11A458B8D11DE4D1D899C">
    <w:name w:val="2CB6D29AEFC11A458B8D11DE4D1D899C"/>
  </w:style>
  <w:style w:type="paragraph" w:customStyle="1" w:styleId="5A96A5CD3641814287C3A25A6267C916">
    <w:name w:val="5A96A5CD3641814287C3A25A6267C916"/>
  </w:style>
  <w:style w:type="paragraph" w:customStyle="1" w:styleId="23D0455A948CC443B03DD0D996D24F13">
    <w:name w:val="23D0455A948CC443B03DD0D996D24F13"/>
  </w:style>
  <w:style w:type="paragraph" w:customStyle="1" w:styleId="6B4AD501D3F77744937E7093BE7A167E">
    <w:name w:val="6B4AD501D3F77744937E7093BE7A167E"/>
  </w:style>
  <w:style w:type="paragraph" w:customStyle="1" w:styleId="4F8F91D88B204640BA7B6749055B8F38">
    <w:name w:val="4F8F91D88B204640BA7B6749055B8F38"/>
  </w:style>
  <w:style w:type="paragraph" w:customStyle="1" w:styleId="44B2977FC4EB47479AA5DC8CD1D1B6B0">
    <w:name w:val="44B2977FC4EB47479AA5DC8CD1D1B6B0"/>
  </w:style>
  <w:style w:type="paragraph" w:customStyle="1" w:styleId="7EBF908F4AA14B4089E18E2D18018C55">
    <w:name w:val="7EBF908F4AA14B4089E18E2D18018C55"/>
  </w:style>
  <w:style w:type="paragraph" w:customStyle="1" w:styleId="AFFBE7FBCB22CE4D85C51067FD778C9F">
    <w:name w:val="AFFBE7FBCB22CE4D85C51067FD778C9F"/>
  </w:style>
  <w:style w:type="paragraph" w:customStyle="1" w:styleId="E77A38F70EA4264FBA12C321E8992DA0">
    <w:name w:val="E77A38F70EA4264FBA12C321E8992DA0"/>
  </w:style>
  <w:style w:type="paragraph" w:customStyle="1" w:styleId="3A0069584963F147911399B85BD41F5D">
    <w:name w:val="3A0069584963F147911399B85BD41F5D"/>
  </w:style>
  <w:style w:type="paragraph" w:customStyle="1" w:styleId="8AA9605625EAB048B4B941DAE5E0382D">
    <w:name w:val="8AA9605625EAB048B4B941DAE5E0382D"/>
  </w:style>
  <w:style w:type="paragraph" w:customStyle="1" w:styleId="29A1F5BCE140684D9370484F72331DE4">
    <w:name w:val="29A1F5BCE140684D9370484F72331DE4"/>
  </w:style>
  <w:style w:type="paragraph" w:customStyle="1" w:styleId="67DBDFB60510784287D0A02DD920A83C">
    <w:name w:val="67DBDFB60510784287D0A02DD920A83C"/>
    <w:rsid w:val="005362AA"/>
  </w:style>
  <w:style w:type="paragraph" w:customStyle="1" w:styleId="A4A90462E01700459F2B944F3A1B19C6">
    <w:name w:val="A4A90462E01700459F2B944F3A1B19C6"/>
    <w:rsid w:val="005362AA"/>
  </w:style>
  <w:style w:type="paragraph" w:customStyle="1" w:styleId="30336DFCBB4F394797946AAAD54F6948">
    <w:name w:val="30336DFCBB4F394797946AAAD54F6948"/>
    <w:rsid w:val="005362AA"/>
  </w:style>
  <w:style w:type="paragraph" w:customStyle="1" w:styleId="47C619EE90A8924FB454EA6B080B9CAD">
    <w:name w:val="47C619EE90A8924FB454EA6B080B9CAD"/>
    <w:rsid w:val="005362AA"/>
  </w:style>
  <w:style w:type="paragraph" w:customStyle="1" w:styleId="A528F98401006F4A826B466812027315">
    <w:name w:val="A528F98401006F4A826B466812027315"/>
    <w:rsid w:val="005362AA"/>
  </w:style>
  <w:style w:type="paragraph" w:customStyle="1" w:styleId="CD50650D6AE8DA4D9B90CBE27FF765A7">
    <w:name w:val="CD50650D6AE8DA4D9B90CBE27FF765A7"/>
    <w:rsid w:val="005362AA"/>
  </w:style>
  <w:style w:type="paragraph" w:customStyle="1" w:styleId="0433EF2A966EA84D86ACEB3949F33F98">
    <w:name w:val="0433EF2A966EA84D86ACEB3949F33F98"/>
    <w:rsid w:val="005362AA"/>
  </w:style>
  <w:style w:type="paragraph" w:customStyle="1" w:styleId="AA5C4F74E3DD6644847CD17DDF651C07">
    <w:name w:val="AA5C4F74E3DD6644847CD17DDF651C07"/>
    <w:rsid w:val="00536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04212-C3AE-1E40-B262-F8DD9DCD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{2C62C296-C425-B542-B21D-90553BF34CEB}tf04019179.dotx</Template>
  <TotalTime>10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Thompson</cp:lastModifiedBy>
  <cp:revision>3</cp:revision>
  <cp:lastPrinted>2013-02-15T20:09:00Z</cp:lastPrinted>
  <dcterms:created xsi:type="dcterms:W3CDTF">2020-01-07T20:29:00Z</dcterms:created>
  <dcterms:modified xsi:type="dcterms:W3CDTF">2020-01-13T15:04:00Z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